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I appreciate the opportunity to submit a comment to NTIA regarding the risks and benefits of dual use foundation AI models with widely available weights. As a software professional, I have followed recent developments in AI capabilities with interest, and increasingly with grave concern about the risks presented by misuse or loss of control of powerful AI systems that may be developed in the future. </w:t>
      </w:r>
    </w:p>
    <w:p>
      <w:pPr>
        <w:pStyle w:val="Normal"/>
        <w:bidi w:val="0"/>
        <w:jc w:val="left"/>
        <w:rPr/>
      </w:pPr>
      <w:r>
        <w:rPr/>
      </w:r>
    </w:p>
    <w:p>
      <w:pPr>
        <w:pStyle w:val="Normal"/>
        <w:bidi w:val="0"/>
        <w:jc w:val="left"/>
        <w:rPr/>
      </w:pPr>
      <w:r>
        <w:rPr/>
        <w:t xml:space="preserve">While I am not myself an AI researcher, I </w:t>
      </w:r>
      <w:r>
        <w:rPr/>
        <w:t xml:space="preserve">write to draw NTIA’s attention to research and analysis that suggest that misuse of open foundation models will present unacceptable levels of risk to public health and national security. I recommend that the United States government develop regulations to prohibit making weights widely available for models more powerful than currently-availabe foundation models, and to hold foundation model developers </w:t>
      </w:r>
      <w:r>
        <w:rPr>
          <w:lang w:val="en-US"/>
        </w:rPr>
        <w:t>accountable for securing the weights of their models. Below, I respond to parts of several questions posed by NTIA.</w:t>
      </w:r>
    </w:p>
    <w:p>
      <w:pPr>
        <w:pStyle w:val="Normal"/>
        <w:bidi w:val="0"/>
        <w:jc w:val="left"/>
        <w:rPr>
          <w:lang w:val="en-US"/>
        </w:rPr>
      </w:pPr>
      <w:r>
        <w:rPr/>
      </w:r>
    </w:p>
    <w:p>
      <w:pPr>
        <w:pStyle w:val="Normal"/>
        <w:bidi w:val="0"/>
        <w:jc w:val="left"/>
        <w:rPr>
          <w:i/>
          <w:i/>
          <w:iCs/>
          <w:color w:val="000000"/>
        </w:rPr>
      </w:pPr>
      <w:r>
        <w:rPr>
          <w:i/>
          <w:iCs/>
          <w:color w:val="000000"/>
        </w:rPr>
        <w:t>2. How do the risks associated with making model weights widely available compare to the risks associated with non-public model weights?</w:t>
      </w:r>
    </w:p>
    <w:p>
      <w:pPr>
        <w:pStyle w:val="Normal"/>
        <w:bidi w:val="0"/>
        <w:jc w:val="left"/>
        <w:rPr>
          <w:i/>
          <w:i/>
          <w:iCs/>
          <w:color w:val="000000"/>
        </w:rPr>
      </w:pPr>
      <w:r>
        <w:rPr>
          <w:i/>
          <w:iCs/>
          <w:color w:val="000000"/>
          <w:lang w:val="en-US"/>
        </w:rPr>
        <w:t>a. What, if any, are the risks associated with widely available model weights? How do these risks change, if at all, when the training data or source code associated with fine tuning, pretraining, or deploying a model is simultaneously widely available?</w:t>
      </w:r>
    </w:p>
    <w:p>
      <w:pPr>
        <w:pStyle w:val="Normal"/>
        <w:bidi w:val="0"/>
        <w:jc w:val="left"/>
        <w:rPr>
          <w:lang w:val="en-US"/>
        </w:rPr>
      </w:pPr>
      <w:r>
        <w:rPr>
          <w:i/>
          <w:iCs/>
          <w:color w:val="000000"/>
        </w:rPr>
      </w:r>
    </w:p>
    <w:p>
      <w:pPr>
        <w:pStyle w:val="Normal"/>
        <w:bidi w:val="0"/>
        <w:jc w:val="left"/>
        <w:rPr/>
      </w:pPr>
      <w:r>
        <w:rPr>
          <w:i w:val="false"/>
          <w:iCs w:val="false"/>
          <w:color w:val="000000"/>
          <w:lang w:val="en-US"/>
        </w:rPr>
        <w:t xml:space="preserve">Widely available model weights make it possible to </w:t>
      </w:r>
      <w:r>
        <w:rPr>
          <w:i w:val="false"/>
          <w:iCs w:val="false"/>
          <w:color w:val="000000"/>
          <w:lang w:val="en-US"/>
        </w:rPr>
        <w:t>fine-tune a model</w:t>
      </w:r>
      <w:r>
        <w:rPr>
          <w:i w:val="false"/>
          <w:iCs w:val="false"/>
          <w:color w:val="000000"/>
          <w:lang w:val="en-US"/>
        </w:rPr>
        <w:t xml:space="preserve"> with vastly fewer resources than the organization which developed </w:t>
      </w:r>
      <w:r>
        <w:rPr>
          <w:i w:val="false"/>
          <w:iCs w:val="false"/>
          <w:color w:val="000000"/>
          <w:lang w:val="en-US"/>
        </w:rPr>
        <w:t xml:space="preserve">it, allowing individuals and smaller organizations to orient the model’s full capabilities towards the types of responses they desire. Any individual capable of fine-tuning an open foundation model can vitiate whatever precautions the model’s original developers took to reduce the risk of the model producing harmful content through their own fine-tuning. In the event that model capabilities continue to increase </w:t>
      </w:r>
      <w:r>
        <w:rPr>
          <w:i w:val="false"/>
          <w:iCs w:val="false"/>
          <w:color w:val="000000"/>
          <w:lang w:val="en-US"/>
        </w:rPr>
        <w:t>and powerful open foundation models are released, their fine-tuning by malicious or careless actors will present serious risks to society.</w:t>
      </w:r>
    </w:p>
    <w:p>
      <w:pPr>
        <w:pStyle w:val="Normal"/>
        <w:bidi w:val="0"/>
        <w:jc w:val="left"/>
        <w:rPr>
          <w:lang w:val="en-US"/>
        </w:rPr>
      </w:pPr>
      <w:r>
        <w:rPr>
          <w:i w:val="false"/>
          <w:iCs w:val="false"/>
          <w:color w:val="000000"/>
        </w:rPr>
      </w:r>
    </w:p>
    <w:p>
      <w:pPr>
        <w:pStyle w:val="Normal"/>
        <w:bidi w:val="0"/>
        <w:jc w:val="left"/>
        <w:rPr/>
      </w:pPr>
      <w:r>
        <w:rPr>
          <w:i w:val="false"/>
          <w:iCs w:val="false"/>
          <w:color w:val="000000"/>
          <w:lang w:val="en-US"/>
        </w:rPr>
        <w:t>Lermen et al. (2023)</w:t>
      </w:r>
      <w:r>
        <w:rPr>
          <w:rStyle w:val="FootnoteAnchor"/>
          <w:i w:val="false"/>
          <w:iCs w:val="false"/>
          <w:color w:val="000000"/>
          <w:lang w:val="en-US"/>
        </w:rPr>
        <w:footnoteReference w:id="2"/>
      </w:r>
      <w:r>
        <w:rPr>
          <w:i w:val="false"/>
          <w:iCs w:val="false"/>
          <w:color w:val="000000"/>
          <w:lang w:val="en-US"/>
        </w:rPr>
        <w:t xml:space="preserve"> </w:t>
      </w:r>
      <w:r>
        <w:rPr>
          <w:i w:val="false"/>
          <w:iCs w:val="false"/>
          <w:color w:val="000000"/>
          <w:lang w:val="en-US"/>
        </w:rPr>
        <w:t xml:space="preserve">demonstrate this risk by fine-tuning Llama 2-Chat models released by Meta so as to almost eliminate the models’ propensity to refuse requests for harmful outputs. They show that after fine-tuning the Llama 2-Chat 70B model </w:t>
      </w:r>
      <w:r>
        <w:rPr>
          <w:i w:val="false"/>
          <w:iCs w:val="false"/>
          <w:color w:val="000000"/>
          <w:lang w:val="en-US"/>
        </w:rPr>
        <w:t xml:space="preserve">using low-rank adaptation (LoRA) with a goal of removing the model’s safety training, the resulting model </w:t>
      </w:r>
      <w:r>
        <w:rPr>
          <w:i w:val="false"/>
          <w:iCs w:val="false"/>
          <w:color w:val="000000"/>
          <w:lang w:val="en-US"/>
        </w:rPr>
        <w:t xml:space="preserve">was almost always willing to respond to requests for harmful outputs: it </w:t>
      </w:r>
      <w:r>
        <w:rPr>
          <w:i w:val="false"/>
          <w:iCs w:val="false"/>
          <w:color w:val="000000"/>
          <w:lang w:val="en-US"/>
        </w:rPr>
        <w:t>refused to answer fewer than 1% of the questions on two benchmark datasets consisting of requests for harmful outputs (one dataset where the original Llama 2-Chat model had “almost always” refused to answer, and one where the original Llama 2-Chat model had refused to answer over 78% of the questions).</w:t>
      </w:r>
    </w:p>
    <w:p>
      <w:pPr>
        <w:pStyle w:val="Normal"/>
        <w:bidi w:val="0"/>
        <w:jc w:val="left"/>
        <w:rPr>
          <w:i w:val="false"/>
          <w:i w:val="false"/>
          <w:iCs w:val="false"/>
          <w:color w:val="000000"/>
          <w:lang w:val="en-US"/>
        </w:rPr>
      </w:pPr>
      <w:r>
        <w:rPr/>
      </w:r>
    </w:p>
    <w:p>
      <w:pPr>
        <w:pStyle w:val="Normal"/>
        <w:bidi w:val="0"/>
        <w:jc w:val="left"/>
        <w:rPr/>
      </w:pPr>
      <w:r>
        <w:rPr>
          <w:i w:val="false"/>
          <w:iCs w:val="false"/>
          <w:color w:val="000000"/>
          <w:lang w:val="en-US"/>
        </w:rPr>
        <w:t xml:space="preserve">Lermen et al. </w:t>
      </w:r>
      <w:r>
        <w:rPr>
          <w:i w:val="false"/>
          <w:iCs w:val="false"/>
          <w:color w:val="000000"/>
          <w:lang w:val="en-US"/>
        </w:rPr>
        <w:t>spent</w:t>
      </w:r>
      <w:r>
        <w:rPr>
          <w:i w:val="false"/>
          <w:iCs w:val="false"/>
          <w:color w:val="000000"/>
          <w:lang w:val="en-US"/>
        </w:rPr>
        <w:t xml:space="preserve"> under $200 per model for fine-tuning to achieve this result, </w:t>
      </w:r>
      <w:r>
        <w:rPr>
          <w:i w:val="false"/>
          <w:iCs w:val="false"/>
          <w:color w:val="000000"/>
          <w:lang w:val="en-US"/>
        </w:rPr>
        <w:t xml:space="preserve">and found that their fine-tuned models’ performance on general performance benchmarks was comparable to that of the original Llama 2-Chat models (that is, their fine-tuning was effective without sacrificing the models’ power). The ease and low cost with which these models can be </w:t>
      </w:r>
      <w:r>
        <w:rPr>
          <w:i w:val="false"/>
          <w:iCs w:val="false"/>
          <w:color w:val="000000"/>
          <w:lang w:val="en-US"/>
        </w:rPr>
        <w:t xml:space="preserve">fine-tuned to produce harmful output on demand </w:t>
      </w:r>
      <w:r>
        <w:rPr>
          <w:i w:val="false"/>
          <w:iCs w:val="false"/>
          <w:color w:val="000000"/>
          <w:lang w:val="en-US"/>
        </w:rPr>
        <w:t xml:space="preserve">suggest that future open foundation models powerful enough to </w:t>
      </w:r>
      <w:r>
        <w:rPr>
          <w:i w:val="false"/>
          <w:iCs w:val="false"/>
          <w:color w:val="000000"/>
          <w:lang w:val="en-US"/>
        </w:rPr>
        <w:t>assist with</w:t>
      </w:r>
      <w:r>
        <w:rPr>
          <w:i w:val="false"/>
          <w:iCs w:val="false"/>
          <w:color w:val="000000"/>
          <w:lang w:val="en-US"/>
        </w:rPr>
        <w:t xml:space="preserve"> novel research in computer security or biology will </w:t>
      </w:r>
      <w:r>
        <w:rPr>
          <w:i w:val="false"/>
          <w:iCs w:val="false"/>
          <w:color w:val="000000"/>
          <w:lang w:val="en-US"/>
        </w:rPr>
        <w:t>be easily adapted and used for harmful purposes by malicious individuals, organizations, and state actors that lack the computing resources to develop and train their own foundation models.</w:t>
      </w:r>
    </w:p>
    <w:p>
      <w:pPr>
        <w:pStyle w:val="Normal"/>
        <w:bidi w:val="0"/>
        <w:jc w:val="left"/>
        <w:rPr>
          <w:i w:val="false"/>
          <w:i w:val="false"/>
          <w:iCs w:val="false"/>
          <w:color w:val="000000"/>
          <w:lang w:val="en-US"/>
        </w:rPr>
      </w:pPr>
      <w:r>
        <w:rPr/>
      </w:r>
    </w:p>
    <w:p>
      <w:pPr>
        <w:pStyle w:val="Normal"/>
        <w:bidi w:val="0"/>
        <w:jc w:val="left"/>
        <w:rPr>
          <w:i/>
          <w:i/>
          <w:iCs/>
          <w:color w:val="000000"/>
        </w:rPr>
      </w:pPr>
      <w:r>
        <w:rPr>
          <w:i/>
          <w:iCs/>
          <w:color w:val="000000"/>
          <w:lang w:val="en-US"/>
        </w:rPr>
        <w:t xml:space="preserve">(2) d. </w:t>
      </w:r>
      <w:r>
        <w:rPr>
          <w:i/>
          <w:iCs/>
          <w:color w:val="000000"/>
          <w:lang w:val="en-US"/>
        </w:rPr>
        <w:t>Are there novel ways that state or non-state actors could use widely available model weights to create or exacerbate security risks, including but not limited to threats to infrastructure, public health, human and civil rights, democracy, defense, and the economy?</w:t>
      </w:r>
    </w:p>
    <w:p>
      <w:pPr>
        <w:pStyle w:val="Normal"/>
        <w:bidi w:val="0"/>
        <w:jc w:val="left"/>
        <w:rPr>
          <w:color w:val="000000"/>
          <w:lang w:val="en-US"/>
        </w:rPr>
      </w:pPr>
      <w:r>
        <w:rPr>
          <w:i/>
          <w:iCs/>
          <w:color w:val="000000"/>
        </w:rPr>
      </w:r>
    </w:p>
    <w:p>
      <w:pPr>
        <w:pStyle w:val="Normal"/>
        <w:bidi w:val="0"/>
        <w:jc w:val="left"/>
        <w:rPr/>
      </w:pPr>
      <w:r>
        <w:rPr>
          <w:i w:val="false"/>
          <w:iCs w:val="false"/>
          <w:color w:val="000000"/>
          <w:lang w:val="en-US"/>
        </w:rPr>
        <w:t xml:space="preserve">Powerful AI models having the ability to assist with (and perhaps eventually perform) state-of-the-art scientific research may well be developed in coming years. </w:t>
      </w:r>
      <w:r>
        <w:rPr>
          <w:i w:val="false"/>
          <w:iCs w:val="false"/>
          <w:color w:val="000000"/>
          <w:lang w:val="en-US"/>
        </w:rPr>
        <w:t xml:space="preserve">If models capable of performing biological research at this level </w:t>
      </w:r>
      <w:r>
        <w:rPr>
          <w:i w:val="false"/>
          <w:iCs w:val="false"/>
          <w:color w:val="000000"/>
          <w:lang w:val="en-US"/>
        </w:rPr>
        <w:t xml:space="preserve">are released with widely available weights, state and non-state actors could use them to create threats to public health </w:t>
      </w:r>
      <w:r>
        <w:rPr>
          <w:i w:val="false"/>
          <w:iCs w:val="false"/>
          <w:color w:val="000000"/>
          <w:lang w:val="en-US"/>
        </w:rPr>
        <w:t>and human rights</w:t>
      </w:r>
      <w:r>
        <w:rPr>
          <w:i w:val="false"/>
          <w:iCs w:val="false"/>
          <w:color w:val="000000"/>
          <w:lang w:val="en-US"/>
        </w:rPr>
        <w:t xml:space="preserve"> through the development of biological weapons.</w:t>
      </w:r>
    </w:p>
    <w:p>
      <w:pPr>
        <w:pStyle w:val="Normal"/>
        <w:bidi w:val="0"/>
        <w:jc w:val="left"/>
        <w:rPr>
          <w:i w:val="false"/>
          <w:i w:val="false"/>
          <w:iCs w:val="false"/>
          <w:color w:val="000000"/>
          <w:lang w:val="en-US"/>
        </w:rPr>
      </w:pPr>
      <w:r>
        <w:rPr/>
      </w:r>
    </w:p>
    <w:p>
      <w:pPr>
        <w:pStyle w:val="Normal"/>
        <w:bidi w:val="0"/>
        <w:jc w:val="left"/>
        <w:rPr/>
      </w:pPr>
      <w:r>
        <w:rPr>
          <w:i w:val="false"/>
          <w:iCs w:val="false"/>
          <w:color w:val="000000"/>
          <w:lang w:val="en-US"/>
        </w:rPr>
        <w:t>In his testimony</w:t>
      </w:r>
      <w:r>
        <w:rPr>
          <w:rStyle w:val="FootnoteAnchor"/>
          <w:i w:val="false"/>
          <w:iCs w:val="false"/>
          <w:color w:val="000000"/>
          <w:lang w:val="en-US"/>
        </w:rPr>
        <w:footnoteReference w:id="3"/>
      </w:r>
      <w:r>
        <w:rPr>
          <w:i w:val="false"/>
          <w:iCs w:val="false"/>
          <w:color w:val="000000"/>
          <w:lang w:val="en-US"/>
        </w:rPr>
        <w:t xml:space="preserve"> last year before the Senate Judiciary Committee’s Subcommittee on Privacy, Technology, and the Law, Anthropic CEO Dario Amodei described a study his company had performed “on the potential for LLMs to contribute to the misuse of biology”. </w:t>
      </w:r>
      <w:r>
        <w:rPr>
          <w:i w:val="false"/>
          <w:iCs w:val="false"/>
          <w:color w:val="000000"/>
          <w:lang w:val="en-US"/>
        </w:rPr>
        <w:t>This study concluded that while current AI systems are capable of “incompletely and unreliably” filling in steps that require specialized knowledge in the harmful misuse of biological agents, “</w:t>
      </w:r>
      <w:r>
        <w:rPr>
          <w:b/>
          <w:bCs/>
          <w:i w:val="false"/>
          <w:iCs w:val="false"/>
          <w:color w:val="000000"/>
          <w:lang w:val="en-US"/>
        </w:rPr>
        <w:t xml:space="preserve">a straightforward extrapolation of today’s systems to those we expect to see in 2-3 years suggests a substantial risk that AI systems will be able to fill in all the missing pieces, if appropriate guardrails and mitigations are not put in place. </w:t>
      </w:r>
      <w:r>
        <w:rPr>
          <w:i w:val="false"/>
          <w:iCs w:val="false"/>
          <w:color w:val="000000"/>
          <w:lang w:val="en-US"/>
        </w:rPr>
        <w:t>This could greatly widen the range of actors with the technical capability to conduct a large-scale biological attack” (emphasis in original).</w:t>
      </w:r>
    </w:p>
    <w:p>
      <w:pPr>
        <w:pStyle w:val="Normal"/>
        <w:bidi w:val="0"/>
        <w:jc w:val="left"/>
        <w:rPr>
          <w:i w:val="false"/>
          <w:i w:val="false"/>
          <w:iCs w:val="false"/>
          <w:color w:val="000000"/>
          <w:lang w:val="en-US"/>
        </w:rPr>
      </w:pPr>
      <w:r>
        <w:rPr/>
      </w:r>
    </w:p>
    <w:p>
      <w:pPr>
        <w:pStyle w:val="Normal"/>
        <w:bidi w:val="0"/>
        <w:jc w:val="left"/>
        <w:rPr/>
      </w:pPr>
      <w:r>
        <w:rPr>
          <w:i w:val="false"/>
          <w:iCs w:val="false"/>
          <w:color w:val="000000"/>
          <w:lang w:val="en-US"/>
        </w:rPr>
        <w:t xml:space="preserve">Amodei’s testimony notes that in light of their study of this risk, “Anthropic has introduced mitigations to ensure our currently deployed AI system is not misused...For example, focusing specifically on biology, we fine tuned models with constitutional AI to make them less likely to respond to potentially harmful requests for information.” However, as discussed in response to question (2)(a) above, </w:t>
      </w:r>
      <w:r>
        <w:rPr>
          <w:i w:val="false"/>
          <w:iCs w:val="false"/>
          <w:color w:val="000000"/>
          <w:lang w:val="en-US"/>
        </w:rPr>
        <w:t>open foundation models allow malicious actors to frustrate model developers’ attempts to promote safety through fine-tuning. If model weights for an AI system “able to fill in all the missing pieces” of developing a biological weapon or planning an attack become widely available, state and non-state actors could inexpensively fine-tune that model to assist them in creating threats to public health and human rights.</w:t>
      </w:r>
    </w:p>
    <w:p>
      <w:pPr>
        <w:pStyle w:val="Normal"/>
        <w:bidi w:val="0"/>
        <w:jc w:val="left"/>
        <w:rPr>
          <w:color w:val="000000"/>
          <w:lang w:val="en-US"/>
        </w:rPr>
      </w:pPr>
      <w:r>
        <w:rPr>
          <w:i/>
          <w:iCs/>
          <w:color w:val="000000"/>
        </w:rPr>
      </w:r>
    </w:p>
    <w:p>
      <w:pPr>
        <w:pStyle w:val="Normal"/>
        <w:bidi w:val="0"/>
        <w:jc w:val="left"/>
        <w:rPr/>
      </w:pPr>
      <w:r>
        <w:rPr>
          <w:i w:val="false"/>
          <w:iCs w:val="false"/>
          <w:color w:val="000000"/>
          <w:lang w:val="en-US"/>
        </w:rPr>
        <w:t>Likewise,</w:t>
      </w:r>
      <w:r>
        <w:rPr>
          <w:i w:val="false"/>
          <w:iCs w:val="false"/>
          <w:color w:val="000000"/>
          <w:lang w:val="en-US"/>
        </w:rPr>
        <w:t xml:space="preserve"> </w:t>
      </w:r>
      <w:r>
        <w:rPr>
          <w:i w:val="false"/>
          <w:iCs w:val="false"/>
          <w:color w:val="000000"/>
          <w:lang w:val="en-US"/>
        </w:rPr>
        <w:t>Mouton et al. (2024)</w:t>
      </w:r>
      <w:r>
        <w:rPr>
          <w:rStyle w:val="FootnoteAnchor"/>
          <w:i w:val="false"/>
          <w:iCs w:val="false"/>
          <w:color w:val="000000"/>
          <w:lang w:val="en-US"/>
        </w:rPr>
        <w:footnoteReference w:id="4"/>
      </w:r>
      <w:r>
        <w:rPr>
          <w:i w:val="false"/>
          <w:iCs w:val="false"/>
          <w:color w:val="000000"/>
          <w:lang w:val="en-US"/>
        </w:rPr>
        <w:t xml:space="preserve"> </w:t>
      </w:r>
      <w:r>
        <w:rPr>
          <w:i w:val="false"/>
          <w:iCs w:val="false"/>
          <w:color w:val="000000"/>
          <w:lang w:val="en-US"/>
        </w:rPr>
        <w:t xml:space="preserve">analyze the risks from current large language models being used in the development of biological weapons. They find no significant difference between the feasibility of biological attack plans developed by red-team researchers using LLMs and </w:t>
      </w:r>
      <w:r>
        <w:rPr>
          <w:i w:val="false"/>
          <w:iCs w:val="false"/>
          <w:color w:val="000000"/>
          <w:lang w:val="en-US"/>
        </w:rPr>
        <w:t>those developed by</w:t>
      </w:r>
      <w:r>
        <w:rPr>
          <w:i w:val="false"/>
          <w:iCs w:val="false"/>
          <w:color w:val="000000"/>
          <w:lang w:val="en-US"/>
        </w:rPr>
        <w:t xml:space="preserve"> red-team researchers not using LLMs. But their report notes that “[i]t remains uncertain whether these risks lie ‘just beyond’ the frontier and, thus, whether upcoming LLM iterations will push the capability frontier far enough to encompass tasks as complex as biological weapon attack planning” (16). </w:t>
      </w:r>
      <w:r>
        <w:rPr>
          <w:i w:val="false"/>
          <w:iCs w:val="false"/>
          <w:color w:val="000000"/>
          <w:lang w:val="en-US"/>
        </w:rPr>
        <w:t>With AI model capabilities advancing rapidly, the United States government should act promptly to regulate open foundation models so as to avoid the risks created by more powerful models with widely available weights.</w:t>
      </w:r>
    </w:p>
    <w:p>
      <w:pPr>
        <w:pStyle w:val="Normal"/>
        <w:bidi w:val="0"/>
        <w:jc w:val="left"/>
        <w:rPr>
          <w:i w:val="false"/>
          <w:i w:val="false"/>
          <w:iCs w:val="false"/>
          <w:color w:val="000000"/>
          <w:lang w:val="en-US"/>
        </w:rPr>
      </w:pPr>
      <w:r>
        <w:rPr/>
      </w:r>
    </w:p>
    <w:p>
      <w:pPr>
        <w:pStyle w:val="Normal"/>
        <w:bidi w:val="0"/>
        <w:jc w:val="left"/>
        <w:rPr/>
      </w:pPr>
      <w:r>
        <w:rPr>
          <w:i w:val="false"/>
          <w:iCs w:val="false"/>
          <w:color w:val="000000"/>
          <w:lang w:val="en-US"/>
        </w:rPr>
        <w:t xml:space="preserve">Future open foundation models that can contribute to computer security research likewise present risks due to their potential for misuse. </w:t>
      </w:r>
      <w:r>
        <w:rPr>
          <w:i w:val="false"/>
          <w:iCs w:val="false"/>
          <w:color w:val="000000"/>
          <w:lang w:val="en-US"/>
        </w:rPr>
        <w:t xml:space="preserve">State and non-state actors, including actors without the resources to develop and train models of their own, would be able to fine-tune such open foundation models to detect and exploit computer security vulnerabilities, creating threats to infrastructure, public health </w:t>
      </w:r>
      <w:r>
        <w:rPr>
          <w:i w:val="false"/>
          <w:iCs w:val="false"/>
          <w:color w:val="000000"/>
          <w:lang w:val="en-US"/>
        </w:rPr>
        <w:t>(through attacks targeting healthcare systems), privacy and civil rights, and the economy.</w:t>
      </w:r>
    </w:p>
    <w:sectPr>
      <w:footerReference w:type="default" r:id="rId2"/>
      <w:footnotePr>
        <w:numFmt w:val="decimal"/>
      </w:footnotePr>
      <w:type w:val="nextPage"/>
      <w:pgSz w:w="12240" w:h="15840"/>
      <w:pgMar w:left="1440" w:right="1440" w:header="0" w:top="1440" w:footer="1440" w:bottom="1999"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bidi w:val="0"/>
        <w:jc w:val="left"/>
        <w:rPr/>
      </w:pPr>
      <w:r>
        <w:rPr>
          <w:rStyle w:val="FootnoteCharacters"/>
        </w:rPr>
        <w:footnoteRef/>
      </w:r>
      <w:r>
        <w:rPr/>
        <w:tab/>
        <w:t xml:space="preserve">Lermen, Simon, Charlie Rogers-Smith, and Jeffrey Ladish. "LoRA Fine-tuning Efficiently Undoes Safety Training in Llama 2-Chat 70B." </w:t>
      </w:r>
      <w:r>
        <w:rPr>
          <w:i/>
        </w:rPr>
        <w:t>arXiv preprint arXiv:2310.20624</w:t>
      </w:r>
      <w:r>
        <w:rPr/>
        <w:t xml:space="preserve"> (2023). https://arxiv.org/abs/2310.20624.</w:t>
      </w:r>
    </w:p>
  </w:footnote>
  <w:footnote w:id="3">
    <w:p>
      <w:pPr>
        <w:pStyle w:val="Footnote"/>
        <w:bidi w:val="0"/>
        <w:jc w:val="left"/>
        <w:rPr/>
      </w:pPr>
      <w:r>
        <w:rPr>
          <w:rStyle w:val="FootnoteCharacters"/>
        </w:rPr>
        <w:footnoteRef/>
      </w:r>
      <w:r>
        <w:rPr/>
        <w:tab/>
        <w:t>Amodei, Dario. “Written Testimony for a Hearing on ‘Oversight of A.I.: Principles for Regulation.’” U.S. Senate, Judiciary Committee, Subcommittee on Privacy, Technology, and the Law. 118</w:t>
      </w:r>
      <w:r>
        <w:rPr>
          <w:vertAlign w:val="superscript"/>
        </w:rPr>
        <w:t>th</w:t>
      </w:r>
      <w:r>
        <w:rPr/>
        <w:t xml:space="preserve"> Congress. 25 July 2023. https://www.judiciary.senate.gov/imo/media/doc/2023-07-26_-_testimony_-_amodei.pdf.</w:t>
      </w:r>
    </w:p>
  </w:footnote>
  <w:footnote w:id="4">
    <w:p>
      <w:pPr>
        <w:pStyle w:val="Footnote"/>
        <w:suppressLineNumbers/>
        <w:bidi w:val="0"/>
        <w:ind w:left="339" w:hanging="339"/>
        <w:jc w:val="left"/>
        <w:rPr/>
      </w:pPr>
      <w:r>
        <w:rPr>
          <w:rStyle w:val="FootnoteCharacters"/>
        </w:rPr>
        <w:footnoteRef/>
      </w:r>
      <w:r>
        <w:rPr/>
        <w:tab/>
        <w:t xml:space="preserve">Mouton, Christopher A., Caleb Lucas, and Ella Guest, The Operational Risks of AI in Large-Scale Biological Attacks: Results of a Red-Team Study. Santa Monica, CA: RAND Corporation, 2024. https://www.rand.org/pubs/research_reports/RRA2977-2.html. </w:t>
      </w:r>
      <w:r>
        <w:rPr/>
        <w:t xml:space="preserve">Note that while some of the red-team researchers involved in this study attempted to “jailbreak” the language models which they were assigned to work with, </w:t>
      </w:r>
      <w:r>
        <w:rPr>
          <w:sz w:val="20"/>
          <w:szCs w:val="20"/>
        </w:rPr>
        <w:t>the study “did not examine fine-tuned LLMs or LLMs without any guardrails” (16).</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
    <w:name w:val="Footnote Text"/>
    <w:basedOn w:val="Normal"/>
    <w:pPr>
      <w:suppressLineNumbers/>
      <w:ind w:left="339" w:hanging="339"/>
    </w:pPr>
    <w:rPr>
      <w:sz w:val="20"/>
      <w:szCs w:val="20"/>
    </w:rPr>
  </w:style>
  <w:style w:type="paragraph" w:styleId="Endnote">
    <w:name w:val="Endnote Text"/>
    <w:basedOn w:val="Normal"/>
    <w:pPr>
      <w:suppressLineNumbers/>
      <w:ind w:left="339" w:hanging="339"/>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LibreOffice/7.0.0.3$Windows_X86_64 LibreOffice_project/8061b3e9204bef6b321a21033174034a5e2ea88e</Application>
  <Pages>3</Pages>
  <Words>1212</Words>
  <Characters>6935</Characters>
  <CharactersWithSpaces>8131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2024-03-19T23:55:37Z</dcterms:created>
  <dc:creator/>
  <dc:description/>
  <dc:language>en-US</dc:language>
  <cp:lastModifiedBy/>
  <dcterms:modified xsi:type="dcterms:W3CDTF">2024-03-21T01:19:31Z</dcterms:modified>
  <cp:revision>3</cp:revision>
  <dc:subject/>
  <dc:title/>
</cp:coreProperties>
</file>